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Federal Housing Investment Substantiation</w:t>
      </w:r>
    </w:p>
    <w:p>
      <w:r>
        <w:t>Pillar Ten: Architecture, Funding, Distribution, and Transition</w:t>
      </w:r>
    </w:p>
    <w:p>
      <w:r>
        <w:t>v1.0  ·  Created May 7, 2026 for v3.4.0 (Pillar Ten added; second of four planned new pillars per v4.0.0 architecture proposal, sequenced one at a time per Jason's direction; follows Pillar Nine added in v3.3.0)  ·  Jason Robertson  ·  Ohio  ·  2026 · content last changed v3.8.281</w:t>
      </w:r>
    </w:p>
    <w:p>
      <w:r>
        <w:t>Sources Baseline. Numerical claims in this document derive from the canonical sources cataloged in 05_Sources_And_Derivation_Convention.docx, including: Department of Housing and Urban Development (HUD) program data (Section 8 voucher counts, public housing inventory, project-based rental assistance, homeless management information system data); Census Bureau American Community Survey housing characteristics; National Low Income Housing Coalition (NLIHC) annual housing affordability reports (the Out of Reach series and the Gap series for supply-deficit estimates); Up For Growth and Joint Center for Housing Studies (Harvard) supply-shortage analyses (the 4 to 7 million unit national shortfall figure); Office of Management and Budget federal housing program budgets; CBO scoring of housing-related legislation; National Association of Realtors and Joint Center for Housing Studies homeownership and rental market data; international comparative material from Vienna's social housing system, Singapore's Housing Development Board, Helsinki's Housing First implementation, and Germany's housing finance system. Empirical claims requiring external credentialed review are tracked in the Open Issues Registry under future RESEARCH items as engagement targets are identified.</w:t>
      </w:r>
    </w:p>
    <w:p>
      <w:r>
        <w:t>Note on the existing Section 8 Housing analysis. This document is the primary substantiation for Pillar Ten. The previously-existing 05_Section_8_Housing_And_Federal_Housing_Assistance.docx provides analysis of how the platform's existing pillars interact with current federal housing assistance under the previous platform architecture (where housing was not a pillar). With Pillar Ten established, the Section 8 analysis becomes background context rather than the primary housing reference; readers interested in Pillar Ten should treat this document as primary and the Section 8 analysis as supplementary historical analysis.</w:t>
      </w:r>
    </w:p>
    <w:p>
      <w:pPr/>
      <w:r>
        <w:rPr>
          <w:b/>
        </w:rPr>
        <w:t xml:space="preserve">Activates After (Rollout Dependency). </w:t>
      </w:r>
      <w:r>
        <w:t>Under the platform's phased, gated rollout (Architectural Decision Principles, v3.7.558), this pillar belongs to the extension phase. It is sequenced to activate after the core universal-coverage pillars (healthcare, childcare, mental health, paid family time, and long-term care) are operating stably, rather than switching on simultaneously with every other pillar. The specific stability gates that would authorize the move from coverage into extensions are not asserted here; they require macroeconomic and actuarial calibration and are tracked as the open question GUARD-1 in the Tracked Issues Registry. This sequencing is a design proposal the author can reorder, not a fixed schedule, and the ordering among the extension pillars may be revised as that calibration matures.</w:t>
      </w:r>
    </w:p>
    <w:p>
      <w:pPr>
        <w:pStyle w:val="Heading1"/>
      </w:pPr>
      <w:r>
        <w:t>Historical Precedent: The Federal Housing Act and Public Housing Era</w:t>
      </w:r>
    </w:p>
    <w:p>
      <w:pPr/>
      <w:r>
        <w:t>The architectural logic underlying Federal Housing Investment has direct American precedent in the Housing Act of 1949 — the only federal legislation in American history to commit explicitly, in statute, to “a decent home and a suitable living environment for every American family.” The act authorized federal funding for approximately 810,000 units of public housing over six years, slum clearance and urban redevelopment, and long-term mortgage subsidy programs through what became the FHA. By 1973 the federal government had funded the construction of approximately 1.4 million public housing units serving over four million Americans. The Federal Housing Administration, established in 1934, simultaneously created the 30-year fixed-rate mortgage as a standardized product and underwrote the suburban housing expansion that defined American middle-class wealth formation for the postwar generation. Federal-scale public investment in housing supply was, for four decades, the central American housing policy — not an exotic departure from market norms but the mainstream tradition.</w:t>
      </w:r>
    </w:p>
    <w:p>
      <w:pPr/>
      <w:r>
        <w:t>The 1949 statutory commitment was abandoned in practice during the 1970s as public housing was scapegoated for design failures that were actually planning and maintenance failures, and federal housing investment was redirected toward voucher-based demand subsidies rather than supply construction. The supply-side withdrawal is the structural cause of the current housing crisis. Federal Housing Investment returns to the original 1949 commitment — housing as durable federal infrastructure investment rather than as a market to be subsidized — while extending it with modern construction methods, climate-resilient siting, and the cost-coverage levels required for actual supply expansion rather than the symbolic appropriations that have defined federal housing policy since the 1980s.</w:t>
      </w:r>
    </w:p>
    <w:p>
      <w:pPr>
        <w:pStyle w:val="Heading1"/>
      </w:pPr>
      <w:r>
        <w:t>Why Housing Is the Tenth Pillar</w:t>
      </w:r>
    </w:p>
    <w:p>
      <w:r>
        <w:t>The platform's first nine pillars address retirement security, wage architecture, education access, healthcare, childcare, mental health, civic infrastructure, paid family time, and long-term care. Housing has been visibly absent. The previous Section 8 analysis acknowledged the absence and tracked housing as adjacent to the platform's architecture. v3.4.0 closes the gap by elevating federal housing investment to its own pillar.</w:t>
      </w:r>
    </w:p>
    <w:p>
      <w:r>
        <w:t>The case for elevating housing is straightforward. The United States faces an estimated four to seven million unit shortage in housing supply, with the gap concentrated at the affordable-rental end of the market. The federal Section 8 Housing Choice Voucher program serves approximately five million households but has waitlists of four to seven years in most major metropolitan areas; only roughly twenty-five percent of eligible households actually receive the assistance they qualify for. The gap between housing need and federal response is structurally similar to the gaps the platform addresses through Pillars Four (healthcare), Five (childcare), Six (mental health), and Eight (paid family leave): a population-scale need that current federal policy treats as a means-tested patchwork rather than a universal entitlement, producing predictable individual hardship and predictable aggregate inefficiency. (Source baseline: see Sources_And_Derivation_Convention.docx.)</w:t>
      </w:r>
    </w:p>
    <w:p>
      <w:r>
        <w:t>Housing fits the platform's architectural pattern with one structural difference. The other adjacent pillars (Healthcare, Childcare, Mental Health, Paid Family Time, Long-Term Care) are funded by dedicated payroll contributions because the benefits are individual-level and the contribution base correlates with the population that uses the benefits. Housing does not fit that model cleanly: housing supply is largely state and local; rental assistance is geographically variable in cost; the federal role is more about funding and conditioning than direct provision. Pillar Ten therefore uses a different funding mechanism: federal general revenue drawn from the platform's high-earner architecture (graduated income surcharge, wealth surcharge, and wealth tax) and from existing federal housing program substitution as the platform displaces the current patchwork. This makes Pillar Ten parallel to Pillar One (Community Contribution Plan) in funding architecture rather than to Pillars Four through Six and Eight through Nine.</w:t>
      </w:r>
    </w:p>
    <w:p>
      <w:r>
        <w:t>Homeownership policy scope: Pillar 10 focuses principally on rental housing because the affordable-housing crisis is concentrated at the affordable-rental end of the market, but homeownership policy is a substantial parallel federal housing domain that interacts with Pillar 10's architecture. Federal homeownership-supporting policy currently includes the mortgage interest deduction (tax expenditure approximately 25 billion dollars per year), the FHA mortgage insurance program (approximately 8 million active insured mortgages), the United States Department of Agriculture (USDA) Rural Housing Service guaranteed loan program, the V-A home loan benefit (approximately 14 million veterans served since 1944), and various first-time homebuyer assistance programs. Pillar 10's architectural position: the homeownership policy domain is preserved within the existing federal infrastructure (FHA, USDA, V-A, the mortgage interest deduction structure) with the platform's broader tax architecture handling income-tax-side adjustments. Pillar 10 does not absorb homeownership policy into its rental-focused architecture; the two domains operate in parallel. Reform of the mortgage interest deduction structure (which has been criticized as regressive because it primarily benefits higher-income itemizing households) is treated as a tax-policy question handled within the platform's high-earner architecture rather than within Pillar 10. (Homeownership scope note added in v3.7.205 via SITE-36 Pillar 10 review.)</w:t>
      </w:r>
    </w:p>
    <w:p>
      <w:pPr>
        <w:pStyle w:val="Heading1"/>
      </w:pPr>
      <w:r>
        <w:t>The Pillar Ten Architecture</w:t>
      </w:r>
    </w:p>
    <w:p>
      <w:pPr>
        <w:pStyle w:val="Heading2"/>
      </w:pPr>
      <w:r>
        <w:t>Funding Source</w:t>
      </w:r>
    </w:p>
    <w:p>
      <w:r>
        <w:t>Pillar Ten is not funded by a dedicated payroll contribution. Funding is drawn from federal general revenue, with the principal sources being: the platform's high-earner architecture (graduated income surcharge plus wealth surcharge above ten million plus wealth tax above fifty million; these mechanisms generate substantial revenue beyond what is needed for Pillars One and Three; a portion is allocated to Pillar Ten); existing federal housing program substitution (Section 8 voucher program at approximately thirty-two billion per year currently; project-based rental assistance at approximately fifteen billion per year; public housing operating and capital at approximately ten billion per year; LIHTC tax expenditure at approximately ten billion per year; combined approximately seventy billion per year currently flowing through the federal housing patchwork that Pillar Ten consolidates and expands); and incremental general revenue allocation to close the residual gap between current federal commitment and the Pillar Ten target. The specific allocation between high-earner architecture revenue and existing-program-substitution savings is determined in implementing legislation; the net new federal commitment is the difference between Pillar Ten's aggregate target and existing federal housing spending.</w:t>
      </w:r>
    </w:p>
    <w:p>
      <w:pPr>
        <w:pStyle w:val="Heading2"/>
      </w:pPr>
      <w:r>
        <w:t>Aggregate Commitment</w:t>
      </w:r>
    </w:p>
    <w:p>
      <w:r>
        <w:t>Pillar Ten commits approximately fifty to one hundred billion dollars per year of federal investment beyond current federal housing spending. The lower bound assumes more aggressive use of conditional-grant leverage to drive state and local action without large direct federal expenditure increases. The upper bound assumes more direct federal financing of universal rental assistance and supply-side investment. The expected operating range at full implementation is approximately seventy-five billion per year of new federal commitment, on top of approximately seventy billion per year of existing federal housing commitment that the new architecture absorbs and rationalizes. Total federal housing commitment at full implementation: approximately one hundred forty-five billion per year, against current approximately seventy billion per year, an approximately doubling of federal housing investment over the multi-year transition.</w:t>
      </w:r>
    </w:p>
    <w:p>
      <w:pPr>
        <w:pStyle w:val="Heading2"/>
      </w:pPr>
      <w:r>
        <w:t>Distribution Mechanism: Federal-State Conditional Grants</w:t>
      </w:r>
    </w:p>
    <w:p>
      <w:r>
        <w:t>The distribution mechanism is federal-state conditional grants. The federal government commits to grant flows that states (and tribal governments, and territories) can access by meeting specified conditions. The conditions are calibrated to the policy goal: where the goal is housing supply expansion, conditions tie grant access to zoning reform, by-right approval processes, density bonuses for affordable units, and other supply-side interventions; where the goal is rental assistance universalization, conditions tie grant access to administrative simplifications that reduce voucher unfunding rates and discriminatory denial; where the goal is supportive housing for special populations, conditions tie grant access to evidence-based program designs and outcome reporting. The conditional-grants approach uses federal funding as a lever for state and local action because zoning, land use, and most direct housing administration are state and local powers; the federal government cannot mandate zoning reform, but it can make federal funding contingent on it. The platform's State-Level Cooperation Requirements document provides the broader analytical framework for federal-state cooperation that Pillar Ten draws on.</w:t>
      </w:r>
    </w:p>
    <w:p>
      <w:pPr>
        <w:pStyle w:val="Heading1"/>
      </w:pPr>
      <w:r>
        <w:t>Pillar Ten Components</w:t>
      </w:r>
    </w:p>
    <w:p>
      <w:pPr>
        <w:pStyle w:val="Heading2"/>
      </w:pPr>
      <w:r>
        <w:t>Component One: Universal Rental Assistance</w:t>
      </w:r>
    </w:p>
    <w:p>
      <w:r>
        <w:t>Pillar Ten universalizes rental assistance for households below approximately fifty percent of area median income. Currently, Section 8 Housing Choice Vouchers reach approximately five million households; eligible-but-unserved households are approximately fifteen million. Universalization eliminates the waitlist and structural underprovision that produces years-long waits even for households with serious housing-cost burden. Estimated cost of universal rental assistance at full implementation: approximately seventy to one hundred billion per year (depending on benefit calibration and area-cost adjustments), funded by combination of substituted current Section 8 spending (approximately thirty-two billion) and incremental federal commitment (approximately forty to seventy billion). The benefit is portable across geographic areas (a household receiving rental assistance can move to a different metropolitan area without re-establishing eligibility). The benefit is calibrated against fair-market-rent standards by area and against household income; the benefit covers the gap between thirty percent of household income (the housing-cost-burden threshold) and the local fair-market rent for an appropriately-sized unit. Discrimination-protection provisions parallel current voucher protections but are strengthened with federal-level enforcement to address the substantial voucher-discrimination problem in current implementation. (Source baseline: see Sources_And_Derivation_Convention.docx.)</w:t>
      </w:r>
    </w:p>
    <w:p>
      <w:pPr>
        <w:pStyle w:val="Heading2"/>
      </w:pPr>
      <w:r>
        <w:t>Component Two: Federal-State Conditional Grants for Housing Supply</w:t>
      </w:r>
    </w:p>
    <w:p>
      <w:r>
        <w:t>Pillar Ten establishes federal-state conditional grants tied to housing supply expansion. The federal government commits to grant flows that states can access by adopting supply-side reforms in their land-use and zoning frameworks. Specific conditions to be specified in implementing legislation but plausibly include: by-right approval for residential zoning that allows two-to-four units per parcel in most residential areas (the missing-middle housing category); density bonuses for projects including affordable units; reduced parking requirements for residential development near transit and walkable areas; transit-oriented development zoning; reduced minimum-lot-size requirements; and similar interventions that reduce regulatory barriers to housing supply. Estimated grant-flow size: approximately ten to twenty-five billion per year at full implementation. The grants are not the primary federal housing expenditure; they are a leverage mechanism to influence state and local zoning decisions that the federal government cannot mandate directly but that have substantial impact on housing supply outcomes.</w:t>
      </w:r>
    </w:p>
    <w:p>
      <w:pPr>
        <w:pStyle w:val="Heading2"/>
      </w:pPr>
      <w:r>
        <w:t>Component Three: Public Housing Investment</w:t>
      </w:r>
    </w:p>
    <w:p>
      <w:r>
        <w:t>Pillar Ten commits to capital investment in public housing infrastructure. Existing public housing stock approximately one million units; current capital backlog estimated at approximately seventy billion in deferred maintenance and modernization; current annual capital appropriation approximately five billion. Pillar Ten increases public housing capital investment to approximately ten billion per year at full implementation, addressing the deferred maintenance backlog over a fifteen to twenty-year horizon and supporting modernization rather than disposition. Pillar Ten also reverses the multi-decade trend of public housing unit loss through demolition without replacement; new construction and modernization is calibrated to maintain at least the current public housing stock at minimum, with expansion possible where state and local jurisdictions support it. Public housing remains administered by Public Housing Authorities (the existing administrative infrastructure) with federal financing reform reducing the boom-and-bust capital funding cycle that has produced the current backlog.</w:t>
      </w:r>
    </w:p>
    <w:p>
      <w:r>
        <w:t>Climate resilience and weatherization cross-reference: Pillar 10 housing investment interacts with Pillar 11 (Climate Architecture) at two specific touchpoints. First, the public housing capital investment under Pillar 10 specifies that modernization work performed during the transition includes energy-efficiency upgrades (insulation, building envelope, heating and cooling system replacement, and electric-stove and heat-pump installation where appropriate) to bring the public housing stock to current efficiency standards. Funding for the incremental cost of efficiency upgrades flows from Pillar 11 rather than Pillar 10 — the housing stock is the deployment site, but the climate-policy purpose is paid for by the climate pillar. Second, the supply-side conditional grants under Pillar 10's Component 2 include climate-resilience conditions for new construction in flood, wildfire, and extreme-heat exposure zones (FEMA flood-zone-overlay-aware elevation requirements, wildfire defensive-zone landscaping, passive-cooling design standards). The conditional-grant structure ensures that federal investment in new housing supply does not concentrate construction in areas where climate exposure will compromise the investment within a thirty-year asset horizon. (Climate cross-reference note added in v3.7.205 via SITE-36 Pillar 10 review.)</w:t>
      </w:r>
    </w:p>
    <w:p>
      <w:pPr>
        <w:pStyle w:val="Heading2"/>
      </w:pPr>
      <w:r>
        <w:t>Component Four: Supportive Housing for Special Populations</w:t>
      </w:r>
    </w:p>
    <w:p>
      <w:r>
        <w:t>Pillar Ten commits to expansion of supportive housing for populations with documented vulnerabilities including chronic homelessness, severe mental illness, substance use disorder in recovery, and aging out of foster care. Supportive housing combines housing subsidy with services (case management; mental health and substance use treatment; employment support; health care coordination) and is the evidence-based intervention for chronically-homeless populations and for populations who would otherwise cycle through emergency rooms, jails, and shelters at substantial public cost. Pillar Ten commits to approximately two hundred thousand new supportive housing units over the transition horizon, against the current Continuum of Care system's approximately three hundred thousand units, plus expanded operating subsidies for existing supportive housing facing funding instability. Supportive housing is integrated with Pillar Six (Universal Mental Health Access) for mental-health-component services and with Pillar Nine (Universal Long-Term Care) for individuals whose supportive housing needs include functional-limitation care. Estimated cost of supportive housing expansion: approximately five to ten billion per year at full implementation.</w:t>
      </w:r>
    </w:p>
    <w:p>
      <w:r>
        <w:t>HUD Section 202 and Section 811 specialized programs integration: the Department of Housing and Urban Development operates two specialized supportive-housing programs that predate Pillar 10 and that require explicit architectural treatment. The Section 202 Supportive Housing for the Elderly program provides project-based rental assistance combined with supportive services to low-income elderly households; the inventory is approximately 400,000 units with annual federal appropriation approximately $1 billion (predominantly for service coordination; the underlying rental assistance is captured in the broader project-based rental assistance numbers). The Section 811 Supportive Housing for Persons with Disabilities program serves approximately 30,000 households with similar project-based rental-plus-services architecture; annual appropriation approximately $200 million. Pillar 10 architectural position on Sections 202 and 811: these specialized supportive-housing programs are preserved within Pillar 10's Component 4 (Supportive Housing for Special Populations) and are expanded in their reach. Section 202 expansion is coordinated with Pillar 9 (Universal Long-Term Care) — the elderly population served by Section 202 substantially overlaps with the Pillar 9 home-and-community-based services population, and integrated planning is required so that elderly individuals receive housing-plus-services in a coordinated way rather than as two separate program engagements. Section 811 expansion is coordinated with Pillar 6 (Universal Mental Health Access) for individuals with serious mental illness and with the broader disability-services architecture for individuals with physical and intellectual disabilities. Section 202 inventory growth target under Pillar 10: approximately 30,000 units per year for 15 years (450,000 additional units, approximately doubling the inventory). Section 811 inventory growth target: approximately 5,000 units per year for 15 years (75,000 additional units, approximately tripling the inventory). (HUD Section 202 / 811 integration note added in v3.7.214 via SITE-36 deferred-findings resolution.)</w:t>
      </w:r>
    </w:p>
    <w:p>
      <w:pPr>
        <w:pStyle w:val="Heading2"/>
      </w:pPr>
      <w:r>
        <w:t>Component Five: Homelessness Response (Housing First)</w:t>
      </w:r>
    </w:p>
    <w:p>
      <w:r>
        <w:t>Pillar Ten commits federal resources to a Housing First approach to homelessness response. Housing First is the evidence-based framework that prioritizes immediate housing placement for homeless individuals and families, with services provided in the housing rather than as a precondition for housing. The Helsinki implementation of Housing First has produced substantial reductions in chronic homelessness; Utah's Housing First initiative produced similar results before recent funding reductions. Pillar Ten provides federal funding for state and local Housing First implementations, with conditional-grants language requiring use of evidence-based program designs and outcome reporting. Estimated cost: approximately three to five billion per year at full implementation. Components Four (supportive housing) and Five (Housing First) overlap; the distinction is that Component Four addresses persistent supportive-housing needs while Component Five addresses acute homelessness response.</w:t>
      </w:r>
    </w:p>
    <w:p>
      <w:r>
        <w:t>Component Six: Manufactured Housing Policy. Pillar Ten includes a dedicated manufactured-housing component addressing the affordable-housing segment that serves approximately 22 million Americans across roughly 6.8 million units. Manufactured housing is disproportionately concentrated in lower-income and rural households, frequently serving as the only affordable-housing solution available; addressing manufactured housing policy is addressing affordable housing for a population the platform's broader rental-assistance and supply-expansion framework does not directly reach. Four distinctive policy issues require dedicated architectural treatment: First, land-versus-home titling. The majority of manufactured-home residents own the home structure but rent the land beneath it (manufactured-home community or trailer-park land tenure). This creates a category of homeowners with no land equity and no tenure security, neither traditional homeowners nor traditional renters. The platform's architectural treatment recognizes this hybrid category explicitly and provides framework appropriate to its actual structure rather than forcing it into homeowner-or-renter binary categories. Second, park-resident tenure security. When an investor acquires a manufactured-home community, residents commonly face rent increases, lot-fee increases, or eviction without protections comparable to those available to traditional renters under rent-stabilization or just-cause eviction frameworks. Pillar Ten establishes federal tenure-security protections for park residents including reasonable-notice requirements for lot-fee changes, just-cause eviction standards modeled on existing best-practice state programs (California's Mobilehome Residency Law and Florida's Chapter 723 Mobile Home Tenancies provide existing models), right of first refusal for residents when communities are offered for sale, and access to federal mediation services for park-resident disputes. Third, chattel-lending financing reform. Manufactured homes typically finance as chattel (personal property like an automobile) rather than as real estate, even when the home is permanently affixed to a site. Chattel loans carry interest rates several hundred basis points above comparable real-estate mortgages (commonly 7-10 percent versus 4-6 percent), shorter loan terms (typically 20-25 years versus 30 for mortgages), and faster repossession processes (often 30-60 days versus the months-long foreclosure timeline for real-estate mortgages). Pillar Ten establishes a federal-program transition path from chattel financing to real-estate mortgage financing for manufactured homes permanently affixed to sites, including federal mortgage guarantee programs (analogous to FHA Title I but expanded), interest-rate subsidies calibrated to bring effective rates within range of comparable real-estate mortgages, and Consumer Financial Protection Bureau coordination on chattel-loan disclosure and abuse prevention during the transition period. Fourth, zoning exclusions. Many jurisdictions explicitly exclude manufactured housing from residential zones through zoning restrictions that limit where new units can be placed; manufactured-housing exclusions have historical roots in discriminatory zoning practices and continue to constrain affordable-housing supply. Pillar Ten's federal-state conditional grant framework (Component Two of Pillar Ten) includes manufactured-housing-inclusive zoning as one of the supply-side reform criteria states can adopt to access expanded grant flows. The federal-as-floor approach is preserved (the federal government does not unilaterally preempt state and local zoning) but the grant-conditioning mechanism creates a strong incentive for states to address manufactured-housing zoning exclusion as part of broader supply-expansion reforms. Resident-owned community (ROC) support: Pillar Ten establishes a federal acquisition fund supporting residents who organize to purchase their communities when investor owners sell, modeled on the successful Resident-Owned Communities USA (ROC USA) framework. The acquisition fund provides low-interest loans, technical assistance for community formation and governance, and federal guarantees on community-owned land mortgages. Federalism note: manufactured housing regulation is substantially state-level, and federal preemption of state regulatory frameworks is constitutionally fraught (though not categorically unavailable, particularly where federal funding is the lever). The platform's approach uses federal-funding conditioning rather than direct preemption for most policy questions, reserving direct federal regulation for areas where federal authority is clear (chattel-versus-real-estate financing transition involves federal mortgage and consumer-protection authorities). Cost estimate: approximately 8 to 12 billion dollars annually at full deployment, primarily for the chattel-to-mortgage interest-rate subsidy and the ROC acquisition fund. This is within the broader Pillar Ten cost envelope and represents meaningful policy reach for the 22 million Americans currently served by manufactured housing. Manufactured housing component added in v3.7.227 via Q12 resolution of Pillar 10 Finding 4 from the v3.7.207 SITE-36 review.</w:t>
      </w:r>
    </w:p>
    <w:p>
      <w:pPr>
        <w:pStyle w:val="Heading1"/>
      </w:pPr>
      <w:r>
        <w:t>Transition Mechanics</w:t>
      </w:r>
    </w:p>
    <w:p>
      <w:r>
        <w:t>The transition from current state to full Pillar Ten implementation occurs over approximately a fifteen to twenty-year horizon, somewhat longer than payroll-funded pillars because housing supply expansion is constrained by construction cycles, zoning reform timelines, and workforce capacity. Year one through year three: legislative authority established; federal program structure created (consolidating current HUD voucher program, project-based rental assistance, public housing, and homelessness response into the unified Pillar Ten framework); federal-state conditional grants framework negotiated; first round of zoning-reform-conditional grants offered to states. Year three through year ten: phased universal rental assistance rollout (priority on highest-cost-burdened populations first; geographic phasing as administrative capacity scales); supply-side conditional grants reach steady state with multi-year state plans approved; supportive housing expansion construction underway; Housing First implementations supported in major metropolitan areas. Year ten through year twenty: full benefit availability across rental assistance; supply-side reforms in adopting states reach steady state; public housing capital backlog substantially addressed; supportive housing target reached; cross-state portability functional.</w:t>
      </w:r>
    </w:p>
    <w:p>
      <w:r>
        <w:t>During transition, current HUD programs continue to operate for households not yet covered by full Pillar Ten benefits; as Pillar Ten rolls out, current Section 8 voucher holders, project-based rental assistance recipients, and public housing residents transition to the unified architecture without losing existing benefits. Transition rules to be specified in implementing legislation address pre-existing vouchers, tenant-based versus project-based balance, and continuity of administration during program consolidation.</w:t>
      </w:r>
    </w:p>
    <w:p>
      <w:pPr>
        <w:pStyle w:val="Heading1"/>
      </w:pPr>
      <w:r>
        <w:t>Federal-State Coordination Specifics</w:t>
      </w:r>
    </w:p>
    <w:p>
      <w:r>
        <w:t>Federal-state coordination is more central to Pillar Ten than to most other platform pillars because housing administration is substantially state and local. The conditional-grants approach is the principal coordination mechanism, but it operates within a broader framework of federal-state cooperation.</w:t>
      </w:r>
    </w:p>
    <w:p>
      <w:r>
        <w:t>Disaster recovery housing integration: federal disaster response and recovery includes substantial housing infrastructure that operates separately from the regular HUD housing programs. The FEMA Individual Assistance program provides temporary housing and rental assistance to households displaced by federally-declared disasters (approximately 1.6 billion dollars in fiscal year 2024 across qualifying events); the HUD Community Development Block Grant — Disaster Recovery (CDBG-DR) program provides longer-term recovery funding (variable annual appropriations, frequently in the 5-to-25 billion range following major disasters). Pillar 10's architectural position: disaster-recovery housing infrastructure is preserved as a specialized parallel system rather than absorbed into the main Pillar 10 architecture. The Universal Rental Assistance component continues to serve households who become eligible through disaster-displacement-driven income disruption, but the specific FEMA and CDBG-DR programs continue to operate for their distinctive disaster-recovery purposes (temporary housing, infrastructure repair, mitigation investment) under existing Stafford Act and CDBG authorities. As disaster frequency and severity increase under Pillar 11's climate baseline, the disaster-recovery housing infrastructure will require expanded funding and faster deployment — a coordination question between Pillar 10 and Pillar 11. (Disaster recovery integration note added in v3.7.205 via SITE-36 Pillar 10 review.)</w:t>
      </w:r>
    </w:p>
    <w:p>
      <w:r>
        <w:t>Conditional-grants design principles. Conditions are tied to outcome measures rather than process measures where possible (e.g., units permitted per capita rather than specific zoning code language) so that states retain implementation flexibility. Conditions are graduated rather than binary (states can earn partial grant access for partial compliance, with full grant access requiring full compliance). Conditions are calibrated to current state baseline (states with low housing supply per capita have lower bars to cross than states with high supply per capita; this respects the fact that some states already have supply-supportive zoning while others do not). Conditions include accountability mechanisms (states reporting progress; federal verification; consequences for non-compliance with conditions after grant acceptance).</w:t>
      </w:r>
    </w:p>
    <w:p>
      <w:r>
        <w:t>Tribal nation coordination. Pillar Ten extends federal-state coordination to federally-recognized tribal nations through government-to-government consultation per the platform's Tribal Consultation Framework. Housing on tribal lands has specific characteristics including trust-land legal status, federal trust responsibility, and existing HUD programs (Indian Housing Block Grant, Section 184 mortgage program). Pillar Ten engages tribal nations through consultation about how the new framework integrates with or reforms existing tribal-specific programs.</w:t>
      </w:r>
    </w:p>
    <w:p>
      <w:r>
        <w:t>Territorial coordination. Pillar Ten extends to U.S. territories per the platform's existing Territories analysis. Territorial housing markets have specific characteristics that require calibration of grant amounts, fair-market-rent calculations, and program design.</w:t>
      </w:r>
    </w:p>
    <w:p>
      <w:pPr>
        <w:pStyle w:val="Heading1"/>
      </w:pPr>
      <w:r>
        <w:t>Comparison with Existing Programs and Approaches</w:t>
      </w:r>
    </w:p>
    <w:p>
      <w:pPr>
        <w:pStyle w:val="Heading2"/>
      </w:pPr>
      <w:r>
        <w:t>Comparison with Section 8 Status Quo</w:t>
      </w:r>
    </w:p>
    <w:p>
      <w:r>
        <w:t>The Section 8 Housing Choice Voucher program currently serves approximately five million households with annual federal cost approximately thirty-two billion. Pillar Ten universalizes the architecture: same voucher mechanism for households (so administrative continuity and tenant familiarity are preserved), but expanded to reach all eligible households without waitlist; expanded with stronger anti-discrimination enforcement; integrated with conditional-grants for supply expansion to address the persistent voucher-not-finding-unit problem in tight rental markets; integrated with project-based rental assistance to provide a balanced tenant-based and project-based portfolio. The structural change is the elimination of the waitlist as a feature of the program; the conceptual change is the recognition that housing assistance should be a universal entitlement for income-eligible households rather than a means-tested-and-rationed scarce resource.</w:t>
      </w:r>
    </w:p>
    <w:p>
      <w:pPr>
        <w:pStyle w:val="Heading2"/>
      </w:pPr>
      <w:r>
        <w:t>Comparison with LIHTC</w:t>
      </w:r>
    </w:p>
    <w:p>
      <w:r>
        <w:t>The Low Income Housing Tax Credit program is the principal current federal mechanism for affordable housing supply expansion. Annual tax expenditure approximately ten billion. Pillar Ten retains LIHTC as a complement to its conditional-grants approach (LIHTC works through the tax code; conditional grants work through state appropriations process; the two are operationally distinct and address somewhat different supply-side dynamics). Pillar Ten does not propose major LIHTC reform but encourages alignment of LIHTC project siting with the broader supply-side framework (transit-oriented development priority; missing-middle housing where appropriate; deeper affordability targeting where state plans support it).</w:t>
      </w:r>
    </w:p>
    <w:p>
      <w:pPr>
        <w:pStyle w:val="Heading2"/>
      </w:pPr>
      <w:r>
        <w:t>Comparison with International Housing Approaches</w:t>
      </w:r>
    </w:p>
    <w:p>
      <w:r>
        <w:t>Vienna's social housing system, in operation for over a century, provides housing for approximately sixty percent of the city's population through a combination of municipally-owned housing and limited-profit cooperatives. Per-unit cost is substantially below market; housing security is high. The Vienna model is not directly transferable to U.S. federal context (Vienna operates at municipal scale with strong municipal authority; U.S. federal government does not own or develop housing at this scale and is unlikely to). However, the Vienna experience is instructive for understanding what is possible when public commitment to housing is sustained over multiple decades. Singapore's Housing Development Board developed and owns approximately eighty percent of Singapore's housing stock; HDB units are sold to residents on long leasehold terms with substantial subsidies; housing security and ownership rates are very high. The Singapore model is similarly not directly transferable but demonstrates the feasibility of public housing at very large scale. Helsinki's Housing First implementation has produced substantial reductions in chronic homelessness; the model is directly transferable to U.S. context and is the basis for Pillar Ten's Component Five. Germany's housing finance system uses a building-society (Bausparkasse) model that promotes long-term saving for home purchase; the model is partly transferable for homeownership-oriented policy but is not the primary focus of Pillar Ten's rental-assistance-focused architecture.</w:t>
      </w:r>
    </w:p>
    <w:p>
      <w:pPr>
        <w:pStyle w:val="Heading2"/>
      </w:pPr>
      <w:r>
        <w:t>Comparison with the YIMBY Supply Movement</w:t>
      </w:r>
    </w:p>
    <w:p>
      <w:r>
        <w:t>The YIMBY (Yes In My Back Yard) movement has emerged over the past decade as a coalition advocating for housing supply expansion through zoning reform and reduced regulatory barriers. The movement's analytical framing — that housing affordability problems in high-cost metropolitan areas are substantially driven by supply restrictions imposed through zoning and land-use regulations — is broadly consistent with Pillar Ten's Component Two (federal-state conditional grants for supply expansion). The platform's framing differs from the most-supply-side YIMBY framing in two ways: first, the platform pairs supply expansion with universal rental assistance rather than relying on supply expansion alone to deliver affordability; second, the platform explicitly addresses populations whose housing needs are not addressed by market supply (chronically homeless individuals; supportive housing populations) through Components Four and Five. The platform is sympathetic to the supply-side critique while not adopting the most extreme version of it.</w:t>
      </w:r>
    </w:p>
    <w:p>
      <w:pPr>
        <w:pStyle w:val="Heading1"/>
      </w:pPr>
      <w:r>
        <w:t>Workforce Considerations</w:t>
      </w:r>
    </w:p>
    <w:p>
      <w:r>
        <w:t>Housing supply expansion is constrained by construction workforce capacity in addition to zoning. The construction trades currently have substantial workforce shortages, particularly in trades essential to residential construction (carpentry, plumbing, electrical, HVAC). Pillar Ten's full implementation requires workforce expansion to deliver the supply-side investment without inflationary cost effects.</w:t>
      </w:r>
    </w:p>
    <w:p>
      <w:r>
        <w:t>Workforce strategy includes: pre-apprenticeship and apprenticeship pathway funding (federal Department of Labor Apprenticeship programs already exist; expanded funding tied to Pillar Ten's construction-investment-supporting demand); compensation calibration above platform-canonical Pillar Two wage floors for trade occupations (forty-two thousand minimum, which translates to approximately twenty dollars per hour at full-time; construction-trade wages already exceed this floor in most markets but apprentice wages and rural-market wages may need calibration); worker protection frameworks for the construction-trade workforce; immigration policy interaction (the construction trades workforce is substantially foreign-born; immigration policy directly affects supply-expansion capacity); and integration with construction-related public-sector unions that have specific concerns about prevailing-wage policy on federally-funded construction (the Davis-Bacon Act applies to federal construction; Pillar Ten's federally-funded supply-side investments retain Davis-Bacon prevailing-wage requirements).</w:t>
      </w:r>
    </w:p>
    <w:p>
      <w:pPr>
        <w:pStyle w:val="Heading1"/>
      </w:pPr>
      <w:r>
        <w:t>Fiscal Analysis</w:t>
      </w:r>
    </w:p>
    <w:p>
      <w:r>
        <w:t>Pillar Ten's aggregate fiscal commitment at full implementation is approximately one hundred forty-five billion per year (the existing approximately seventy billion of federal housing commitment plus the approximately seventy-five billion incremental commitment under Pillar Ten's expected operating range). Net new federal expenditure is approximately seventy-five billion per year at full implementation.</w:t>
      </w:r>
    </w:p>
    <w:p>
      <w:r>
        <w:t>Funding mechanism allocation: approximately seventy billion per year from existing federal housing program substitution (Section 8 voucher program; project-based rental assistance; public housing operating; LIHTC tax expenditure remains in place but is part of the consolidated commitment); approximately seventy-five billion per year from net new federal commitment funded by allocation of high-earner architecture revenue and federal general revenue. The high-earner architecture (graduated income surcharge plus wealth surcharge above ten million plus wealth tax above fifty million) generates approximately seven hundred billion to one trillion per year at maturity per the Combined Reform Model; allocating approximately seventy-five billion of that to Pillar Ten leaves substantial residual revenue for the platform's other commitments. (Source baseline: see Sources_And_Derivation_Convention.docx.)</w:t>
      </w:r>
    </w:p>
    <w:p>
      <w:r>
        <w:t>Sensitivity analysis. The fiscal commitment depends on three primary parameters: rental assistance benefit calibration (current Section 8 voucher value averages approximately seven thousand per household per year; universal rental assistance averages plausibly seven to nine thousand depending on geographic-cost adjustments and benefit-formula calibration); supply-side conditional grants size (proposed range ten to twenty-five billion; lower bound assumes more leverage with smaller grants, upper bound assumes higher direct federal financing); and supportive housing and Housing First component sizing (proposed range eight to fifteen billion combined; sensitive to per-unit cost assumptions and adoption pace). Plausible range of full-implementation cost: ninety-five billion at the lower bound (tight benefit calibration, small grants, modest supportive housing expansion) to one hundred ninety billion at the upper bound (generous benefit calibration, substantial grants, aggressive supportive housing expansion). The expected operating range of one hundred forty-five billion is in the middle of this range. Pillar Ten's fiscal review (a future RESEARCH item to be added to the Open Issues Registry) is the credentialed-external work needed to refine these parameters.</w:t>
      </w:r>
    </w:p>
    <w:p>
      <w:pPr>
        <w:pStyle w:val="Heading1"/>
      </w:pPr>
      <w:r>
        <w:t>Open Issues and Limits</w:t>
      </w:r>
    </w:p>
    <w:p>
      <w:r>
        <w:t>Pillar Ten has the same kinds of open issues as the platform's other adjacent pillars plus several specific to the housing context: fiscal validation of total commitment range; institutional design for federal-state conditional grants framework; benefit-calibration design for universal rental assistance; supply-side conditional grants conditions and accountability mechanisms; supportive housing and Housing First program design specifics; tribal nation and territorial coordination details.</w:t>
      </w:r>
    </w:p>
    <w:p>
      <w:r>
        <w:t>Specific items requiring credentialed external review, to be added to the Open Issues Registry as engagement targets are identified. First: housing economics review of the supply-side framework's likely impact (does federal conditional-grants leverage actually drive state and local zoning reform at scale; what supply elasticity assumptions are reasonable; how does universal rental assistance interact with rental market prices). Second: institutional design review of the federal-state conditional-grants framework (which existing federal-state grant frameworks provide useful precedent; what accountability mechanisms have worked or failed in similar arrangements). Third: legal review of conditional-grants framework (the constitutional limits on conditional grants under South Dakota v. Dole and subsequent doctrine; the specific interaction with state housing-finance authorities). Fourth: housing-administration review of universal rental assistance implementation (administrative-capacity requirements at HUD and at state-level; voucher-acceptance enforcement mechanisms; tenant-protection-from-discrimination in implementation). Fifth: supportive-housing program design review (the evidence base for specific Housing First program designs; the integration with mental health and substance use treatment systems). Sixth: construction-workforce-capacity review (whether the construction-trades workforce can actually deliver the supply-side investment without unacceptable cost inflation).</w:t>
      </w:r>
    </w:p>
    <w:p>
      <w:pPr>
        <w:pStyle w:val="Heading1"/>
      </w:pPr>
      <w:r>
        <w:t>Cross-References</w:t>
      </w:r>
    </w:p>
    <w:p>
      <w:r>
        <w:t>This document is the primary substantiation document for Pillar Ten (Federal Housing Investment). It is referenced from the master We The People Platform document's Pillar Ten section (added in v3.4.0). The pillar's adoption guidance for advocacy organizations is documented in 05_Pillars_Borrow_Independently.docx (updated in v3.4.0 to include Pillar Ten). The pillar's fiscal stream is documented in 05_Federal_Fiscal_Impact_Analysis.docx (updated in v3.4.0). The previously-existing Section 8 Housing analysis (05_Section_8_Housing_And_Federal_Housing_Assistance.docx) provides background on how the platform's prior architecture interacted with current federal housing assistance; with Pillar Ten established, that document becomes supplementary historical context. The State-Level Cooperation Requirements document (item 47 in analytical framing) provides the broader framework for federal-state cooperation that Pillar Ten draws on for its conditional-grants approach. The Tribal Consultation Framework (created in v3.2.2) and Tribal Consultation Briefing (created in v3.2.3) provide the framework for tribal-nation engagement on the tribal-lands aspects of Pillar Ten.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